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44D" w:rsidRDefault="0084012C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it-IT"/>
        </w:rPr>
        <w:t>CENTRO STUDI SUL CLASSICISMO</w:t>
      </w:r>
    </w:p>
    <w:p w:rsidR="0001644D" w:rsidRDefault="0084012C">
      <w:pPr>
        <w:jc w:val="center"/>
        <w:rPr>
          <w:rFonts w:ascii="Times New Roman" w:hAnsi="Times New Roman" w:cs="Times New Roman"/>
          <w:noProof/>
          <w:sz w:val="24"/>
          <w:szCs w:val="24"/>
          <w:lang w:eastAsia="it-IT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w:t>Sede in Prato- Via Luigi Muzzi, 38</w:t>
      </w:r>
    </w:p>
    <w:p w:rsidR="0001644D" w:rsidRDefault="0001644D">
      <w:pPr>
        <w:rPr>
          <w:rFonts w:ascii="Times New Roman" w:hAnsi="Times New Roman" w:cs="Times New Roman"/>
          <w:noProof/>
          <w:sz w:val="24"/>
          <w:szCs w:val="24"/>
          <w:lang w:eastAsia="it-IT"/>
        </w:rPr>
      </w:pPr>
    </w:p>
    <w:p w:rsidR="0001644D" w:rsidRDefault="008401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RELAZIONE DEL SINDACO  E REVISORE UNICO AL BILANCIO DI ESERCIZIO AL 31-12-202</w:t>
      </w:r>
      <w:r w:rsidR="00040966">
        <w:rPr>
          <w:rFonts w:ascii="Times New Roman" w:hAnsi="Times New Roman" w:cs="Times New Roman"/>
          <w:b/>
          <w:sz w:val="24"/>
          <w:szCs w:val="24"/>
        </w:rPr>
        <w:t>3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Pregiatissimi membri Associati, siete stati convocati per l’approvazione definitiva del rendiconto </w:t>
      </w:r>
      <w:r>
        <w:rPr>
          <w:rFonts w:ascii="Times New Roman" w:hAnsi="Times New Roman" w:cs="Times New Roman"/>
          <w:sz w:val="24"/>
          <w:szCs w:val="24"/>
        </w:rPr>
        <w:t>dell’attività del Centro Studi sul Classicismo relativo all’esercizio chiuso al 31 dicembre 202</w:t>
      </w:r>
      <w:r w:rsidR="0004096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nonché della relativa situazione patrimoniale e dei documenti che accompagnano il bilancio,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Passando al merito del bilancio 202</w:t>
      </w:r>
      <w:r w:rsidR="0004096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lo stesso chiude con un risult</w:t>
      </w:r>
      <w:r>
        <w:rPr>
          <w:rFonts w:ascii="Times New Roman" w:hAnsi="Times New Roman" w:cs="Times New Roman"/>
          <w:sz w:val="24"/>
          <w:szCs w:val="24"/>
        </w:rPr>
        <w:t>ato di gestione dell’esercizio in</w:t>
      </w:r>
      <w:r w:rsidR="00040966">
        <w:rPr>
          <w:rFonts w:ascii="Times New Roman" w:hAnsi="Times New Roman" w:cs="Times New Roman"/>
          <w:sz w:val="24"/>
          <w:szCs w:val="24"/>
        </w:rPr>
        <w:t xml:space="preserve"> utile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per l’importo di  euro </w:t>
      </w:r>
      <w:r w:rsidR="00040966">
        <w:rPr>
          <w:rFonts w:ascii="Times New Roman" w:hAnsi="Times New Roman" w:cs="Times New Roman"/>
          <w:sz w:val="24"/>
          <w:szCs w:val="24"/>
        </w:rPr>
        <w:t>964,53</w:t>
      </w:r>
      <w:r>
        <w:rPr>
          <w:rFonts w:ascii="Times New Roman" w:hAnsi="Times New Roman" w:cs="Times New Roman"/>
          <w:sz w:val="24"/>
          <w:szCs w:val="24"/>
        </w:rPr>
        <w:t>. Tale  risultato dipende dal fatto che</w:t>
      </w:r>
      <w:r w:rsidR="00040966">
        <w:rPr>
          <w:rFonts w:ascii="Times New Roman" w:hAnsi="Times New Roman" w:cs="Times New Roman"/>
          <w:sz w:val="24"/>
          <w:szCs w:val="24"/>
        </w:rPr>
        <w:t>, come previsto, la Vostra Associazione è riuscita a reperire le risorse necessarie per coprire i costi di gestione attraverso ricavi di natura istituzionale seppur, purtroppo, non ancora supportati dai consueti  contributi</w:t>
      </w:r>
      <w:r>
        <w:rPr>
          <w:rFonts w:ascii="Times New Roman" w:hAnsi="Times New Roman" w:cs="Times New Roman"/>
          <w:sz w:val="24"/>
          <w:szCs w:val="24"/>
        </w:rPr>
        <w:t xml:space="preserve"> statale</w:t>
      </w:r>
      <w:r>
        <w:rPr>
          <w:rFonts w:ascii="Times New Roman" w:hAnsi="Times New Roman" w:cs="Times New Roman"/>
          <w:sz w:val="24"/>
          <w:szCs w:val="24"/>
        </w:rPr>
        <w:t>. I</w:t>
      </w:r>
      <w:r>
        <w:rPr>
          <w:rFonts w:ascii="Times New Roman" w:hAnsi="Times New Roman" w:cs="Times New Roman"/>
          <w:sz w:val="24"/>
          <w:szCs w:val="24"/>
        </w:rPr>
        <w:t>n ottica prospettica comunque sia</w:t>
      </w:r>
      <w:r>
        <w:rPr>
          <w:rFonts w:ascii="Times New Roman" w:hAnsi="Times New Roman" w:cs="Times New Roman"/>
          <w:sz w:val="24"/>
          <w:szCs w:val="24"/>
        </w:rPr>
        <w:t xml:space="preserve"> con </w:t>
      </w:r>
      <w:r w:rsidR="00040966">
        <w:rPr>
          <w:rFonts w:ascii="Times New Roman" w:hAnsi="Times New Roman" w:cs="Times New Roman"/>
          <w:sz w:val="24"/>
          <w:szCs w:val="24"/>
        </w:rPr>
        <w:t xml:space="preserve">entrate </w:t>
      </w:r>
      <w:r>
        <w:rPr>
          <w:rFonts w:ascii="Times New Roman" w:hAnsi="Times New Roman" w:cs="Times New Roman"/>
          <w:sz w:val="24"/>
          <w:szCs w:val="24"/>
        </w:rPr>
        <w:t xml:space="preserve"> di </w:t>
      </w:r>
      <w:r>
        <w:rPr>
          <w:rFonts w:ascii="Times New Roman" w:hAnsi="Times New Roman" w:cs="Times New Roman"/>
          <w:sz w:val="24"/>
          <w:szCs w:val="24"/>
        </w:rPr>
        <w:t xml:space="preserve"> natura</w:t>
      </w:r>
      <w:r w:rsidR="00B014C5">
        <w:rPr>
          <w:rFonts w:ascii="Times New Roman" w:hAnsi="Times New Roman" w:cs="Times New Roman"/>
          <w:sz w:val="24"/>
          <w:szCs w:val="24"/>
        </w:rPr>
        <w:t xml:space="preserve"> istituzionale </w:t>
      </w:r>
      <w:r>
        <w:rPr>
          <w:rFonts w:ascii="Times New Roman" w:hAnsi="Times New Roman" w:cs="Times New Roman"/>
          <w:sz w:val="24"/>
          <w:szCs w:val="24"/>
        </w:rPr>
        <w:t>, sia</w:t>
      </w:r>
      <w:r w:rsidR="00B014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con la</w:t>
      </w:r>
      <w:r w:rsidR="00B014C5">
        <w:rPr>
          <w:rFonts w:ascii="Times New Roman" w:hAnsi="Times New Roman" w:cs="Times New Roman"/>
          <w:sz w:val="24"/>
          <w:szCs w:val="24"/>
        </w:rPr>
        <w:t xml:space="preserve"> rinnovata</w:t>
      </w:r>
      <w:r>
        <w:rPr>
          <w:rFonts w:ascii="Times New Roman" w:hAnsi="Times New Roman" w:cs="Times New Roman"/>
          <w:sz w:val="24"/>
          <w:szCs w:val="24"/>
        </w:rPr>
        <w:t xml:space="preserve"> richiesta </w:t>
      </w:r>
      <w:r>
        <w:rPr>
          <w:rFonts w:ascii="Times New Roman" w:hAnsi="Times New Roman" w:cs="Times New Roman"/>
          <w:sz w:val="24"/>
          <w:szCs w:val="24"/>
        </w:rPr>
        <w:t>per il contributo statale, si prevede che possano pervenire le risorse necessarie per permettere all’Associazione di continua</w:t>
      </w:r>
      <w:r>
        <w:rPr>
          <w:rFonts w:ascii="Times New Roman" w:hAnsi="Times New Roman" w:cs="Times New Roman"/>
          <w:sz w:val="24"/>
          <w:szCs w:val="24"/>
        </w:rPr>
        <w:t>re a perseguire gli scopi sociali.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 ribadisce infine, a livello di tecnica di contabilizzazione, che il risultato d’esercizio  è influenzato prevalentemente dall’adozione di metodi  di imputazione delle componenti di reddito improntate ad un criterio pur</w:t>
      </w:r>
      <w:r>
        <w:rPr>
          <w:rFonts w:ascii="Times New Roman" w:hAnsi="Times New Roman" w:cs="Times New Roman"/>
          <w:sz w:val="24"/>
          <w:szCs w:val="24"/>
        </w:rPr>
        <w:t>o di cassa.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Abbiamo esaminato il bilancio d’esercizio dell’Associazione al 31-12-202</w:t>
      </w:r>
      <w:r w:rsidR="00B014C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che risulta redatto ai sensi di legge e  statuto e regolarmente comunicato. Detto documento è risultato nel suo complesso idoneo a rappresentare in modo chiaro e veritier</w:t>
      </w:r>
      <w:r>
        <w:rPr>
          <w:rFonts w:ascii="Times New Roman" w:hAnsi="Times New Roman" w:cs="Times New Roman"/>
          <w:sz w:val="24"/>
          <w:szCs w:val="24"/>
        </w:rPr>
        <w:t>o l’andamento della gestione 202</w:t>
      </w:r>
      <w:r w:rsidR="00B014C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nonché la situazione patrimoniale finanziaria alla data di riferimento. I dati di bilancio esaminati trovano corrispondenza con le scritture contabili, che periodicamente esaminate sono risultate tenute a norma di legge e </w:t>
      </w:r>
      <w:r>
        <w:rPr>
          <w:rFonts w:ascii="Times New Roman" w:hAnsi="Times New Roman" w:cs="Times New Roman"/>
          <w:sz w:val="24"/>
          <w:szCs w:val="24"/>
        </w:rPr>
        <w:t>secondo una corretta tecnica contabile.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Nell’adempimento dei suoi doveri e nello svolgimento della sua funzione di sindaco e revisore unico, dall’esame degli atti e della documentazione sociale nonché dal confronto dei dati di bilancio dall’esame delle ris</w:t>
      </w:r>
      <w:r>
        <w:rPr>
          <w:rFonts w:ascii="Times New Roman" w:hAnsi="Times New Roman" w:cs="Times New Roman"/>
          <w:sz w:val="24"/>
          <w:szCs w:val="24"/>
        </w:rPr>
        <w:t>ultanze contabili:</w:t>
      </w:r>
    </w:p>
    <w:p w:rsidR="0001644D" w:rsidRDefault="0084012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constatato la sostanziale osservanza delle disposizioni </w:t>
      </w:r>
      <w:r>
        <w:rPr>
          <w:rFonts w:ascii="Times New Roman" w:hAnsi="Times New Roman" w:cs="Times New Roman"/>
          <w:sz w:val="24"/>
          <w:szCs w:val="24"/>
        </w:rPr>
        <w:t xml:space="preserve"> di legge e dello statuto;</w:t>
      </w:r>
    </w:p>
    <w:p w:rsidR="0001644D" w:rsidRDefault="00B014C5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 constatato che l’amministrazione </w:t>
      </w:r>
      <w:r w:rsidR="0084012C">
        <w:rPr>
          <w:rFonts w:ascii="Times New Roman" w:hAnsi="Times New Roman" w:cs="Times New Roman"/>
          <w:sz w:val="24"/>
          <w:szCs w:val="24"/>
        </w:rPr>
        <w:t>dell’ Associazione  è impostata secondo corretti principi avendo ricevuto dagli amministratori not</w:t>
      </w:r>
      <w:r w:rsidR="0084012C">
        <w:rPr>
          <w:rFonts w:ascii="Times New Roman" w:hAnsi="Times New Roman" w:cs="Times New Roman"/>
          <w:sz w:val="24"/>
          <w:szCs w:val="24"/>
        </w:rPr>
        <w:t>izie sulle operazioni di maggior rilievo, sull’andamento della gestione e sulle condizioni operative e di sviluppo dell’attività istituzionale ;</w:t>
      </w:r>
    </w:p>
    <w:p w:rsidR="0001644D" w:rsidRDefault="0084012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esaminato e valutato le operazioni finanziarie che sono risultate normali senza che vi sia stato luogo a ril</w:t>
      </w:r>
      <w:r>
        <w:rPr>
          <w:rFonts w:ascii="Times New Roman" w:hAnsi="Times New Roman" w:cs="Times New Roman"/>
          <w:sz w:val="24"/>
          <w:szCs w:val="24"/>
        </w:rPr>
        <w:t xml:space="preserve">ievi ; </w:t>
      </w:r>
    </w:p>
    <w:p w:rsidR="0001644D" w:rsidRDefault="0084012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verificato l’adeguatezza della organizzazione amministrativo-contabile della Associazione che è risultata affidabile ed adeguata rispetto alla dimensione dell’ente ed alle caratteristiche dell’attività svolta ed ha riscontrato la correttezza  de</w:t>
      </w:r>
      <w:r>
        <w:rPr>
          <w:rFonts w:ascii="Times New Roman" w:hAnsi="Times New Roman" w:cs="Times New Roman"/>
          <w:sz w:val="24"/>
          <w:szCs w:val="24"/>
        </w:rPr>
        <w:t xml:space="preserve">lle procedure relative agli adempimenti periodici anche fiscali; </w:t>
      </w:r>
    </w:p>
    <w:p w:rsidR="0001644D" w:rsidRDefault="0084012C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 verificato la coerenza della gestione annuale con il contenuto del bilancio.</w:t>
      </w:r>
    </w:p>
    <w:p w:rsidR="0001644D" w:rsidRDefault="0084012C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Revisore Unico non ha rilievi in ordine al Bilancio.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 voci della situazione Patrimoniale, aggregate secon</w:t>
      </w:r>
      <w:r>
        <w:rPr>
          <w:rFonts w:ascii="Times New Roman" w:hAnsi="Times New Roman" w:cs="Times New Roman"/>
          <w:sz w:val="24"/>
          <w:szCs w:val="24"/>
        </w:rPr>
        <w:t>do la loro natura si presentano in sintesi come segue (dati in €):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ATTIVO </w:t>
      </w:r>
    </w:p>
    <w:p w:rsidR="0001644D" w:rsidRDefault="0084012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Immobilizzazioni materiali immateriali e                     71.388,99</w:t>
      </w:r>
    </w:p>
    <w:p w:rsidR="0001644D" w:rsidRDefault="0084012C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finanziarie</w:t>
      </w:r>
    </w:p>
    <w:p w:rsidR="0001644D" w:rsidRDefault="000164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2.</w:t>
      </w:r>
      <w:r w:rsidR="00B014C5">
        <w:rPr>
          <w:rFonts w:ascii="Times New Roman" w:hAnsi="Times New Roman" w:cs="Times New Roman"/>
          <w:sz w:val="24"/>
          <w:szCs w:val="24"/>
        </w:rPr>
        <w:t>410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14C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Disponibilità Liquide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4</w:t>
      </w:r>
      <w:r w:rsidR="00B014C5">
        <w:rPr>
          <w:rFonts w:ascii="Times New Roman" w:hAnsi="Times New Roman" w:cs="Times New Roman"/>
          <w:sz w:val="24"/>
          <w:szCs w:val="24"/>
        </w:rPr>
        <w:t>6.912,73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TOTALE ATTIVITA’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B014C5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B014C5">
        <w:rPr>
          <w:rFonts w:ascii="Times New Roman" w:hAnsi="Times New Roman" w:cs="Times New Roman"/>
          <w:b/>
          <w:sz w:val="24"/>
          <w:szCs w:val="24"/>
          <w:u w:val="single"/>
        </w:rPr>
        <w:t>711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B014C5">
        <w:rPr>
          <w:rFonts w:ascii="Times New Roman" w:hAnsi="Times New Roman" w:cs="Times New Roman"/>
          <w:b/>
          <w:sz w:val="24"/>
          <w:szCs w:val="24"/>
          <w:u w:val="single"/>
        </w:rPr>
        <w:t>92</w:t>
      </w:r>
    </w:p>
    <w:p w:rsidR="0001644D" w:rsidRDefault="0001644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PASSIVO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Fornitori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12.263,83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Fondi Ammortamento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29.536,00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Patrimonio netto (compresa perdita d’esercizio)         </w:t>
      </w:r>
      <w:r w:rsidR="00B014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="00B014C5">
        <w:rPr>
          <w:rFonts w:ascii="Times New Roman" w:hAnsi="Times New Roman" w:cs="Times New Roman"/>
          <w:sz w:val="24"/>
          <w:szCs w:val="24"/>
        </w:rPr>
        <w:t>6.171,09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Debiti Diversi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>2.</w:t>
      </w:r>
      <w:r w:rsidR="00B014C5">
        <w:rPr>
          <w:rFonts w:ascii="Times New Roman" w:hAnsi="Times New Roman" w:cs="Times New Roman"/>
          <w:sz w:val="24"/>
          <w:szCs w:val="24"/>
        </w:rPr>
        <w:t>741</w:t>
      </w:r>
      <w:r>
        <w:rPr>
          <w:rFonts w:ascii="Times New Roman" w:hAnsi="Times New Roman" w:cs="Times New Roman"/>
          <w:sz w:val="24"/>
          <w:szCs w:val="24"/>
        </w:rPr>
        <w:t>,</w:t>
      </w:r>
      <w:r w:rsidR="00B014C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TOTALE PASSIVITA’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="00B014C5">
        <w:rPr>
          <w:rFonts w:ascii="Times New Roman" w:hAnsi="Times New Roman" w:cs="Times New Roman"/>
          <w:b/>
          <w:sz w:val="24"/>
          <w:szCs w:val="24"/>
          <w:u w:val="single"/>
        </w:rPr>
        <w:t>20.711,92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Sono state fornite informazioni sui criteri di valutazione delle voci di bilancio condivise ricevendo notizie sulla at</w:t>
      </w:r>
      <w:r w:rsidR="00B014C5">
        <w:rPr>
          <w:rFonts w:ascii="Times New Roman" w:hAnsi="Times New Roman" w:cs="Times New Roman"/>
          <w:sz w:val="24"/>
          <w:szCs w:val="24"/>
        </w:rPr>
        <w:t>tività svolta nel corso del 2023</w:t>
      </w:r>
      <w:r>
        <w:rPr>
          <w:rFonts w:ascii="Times New Roman" w:hAnsi="Times New Roman" w:cs="Times New Roman"/>
          <w:sz w:val="24"/>
          <w:szCs w:val="24"/>
        </w:rPr>
        <w:t xml:space="preserve"> e sulle prospettive della evoluzione dell’attività istituzionale per il proseguimento della scopo sta</w:t>
      </w:r>
      <w:r>
        <w:rPr>
          <w:rFonts w:ascii="Times New Roman" w:hAnsi="Times New Roman" w:cs="Times New Roman"/>
          <w:sz w:val="24"/>
          <w:szCs w:val="24"/>
        </w:rPr>
        <w:t>tutario. La gestione risulta esauriente nel fornire notizie sulle condizioni attuali e sullo sviluppo dell’attività e sulla prevedibile evoluzione della prospettive, sulla missione istituzionale e sui vari progetti perseguiti e sul trasferimento dei risult</w:t>
      </w:r>
      <w:r>
        <w:rPr>
          <w:rFonts w:ascii="Times New Roman" w:hAnsi="Times New Roman" w:cs="Times New Roman"/>
          <w:sz w:val="24"/>
          <w:szCs w:val="24"/>
        </w:rPr>
        <w:t xml:space="preserve">ati ottenuti. 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particolare si  segnala di condividere il criterio di iscrizione in bilancio delle immobilizzazioni immateriali nonché il criterio di riconoscimento dei costi e proventi secondo il criterio di cassa. Si condivide infine la rilevazione dei</w:t>
      </w:r>
      <w:r>
        <w:rPr>
          <w:rFonts w:ascii="Times New Roman" w:hAnsi="Times New Roman" w:cs="Times New Roman"/>
          <w:sz w:val="24"/>
          <w:szCs w:val="24"/>
        </w:rPr>
        <w:t xml:space="preserve"> contributi e delle liberalità ricevute con vincolo di scopo e/o destinazione.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nostro giudizio il sopramenzionato bilancio, corrisponde alle risultanza dei libri e delle scritture contabili la valutazione del patrimonio sociale è stata effettuata in conf</w:t>
      </w:r>
      <w:r>
        <w:rPr>
          <w:rFonts w:ascii="Times New Roman" w:hAnsi="Times New Roman" w:cs="Times New Roman"/>
          <w:sz w:val="24"/>
          <w:szCs w:val="24"/>
        </w:rPr>
        <w:t xml:space="preserve">ormità ai criteri dell’art.2426 del Codice Civile. 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tutto quanto sopra riferito nulla osta da parte del revisore unico alla approvazione del bilancio di esercizio 202</w:t>
      </w:r>
      <w:r w:rsidR="00B014C5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prevedendo la </w:t>
      </w:r>
      <w:r w:rsidR="00B014C5">
        <w:rPr>
          <w:rFonts w:ascii="Times New Roman" w:hAnsi="Times New Roman" w:cs="Times New Roman"/>
          <w:sz w:val="24"/>
          <w:szCs w:val="24"/>
        </w:rPr>
        <w:t xml:space="preserve">destinazione dell’utile di esercizio </w:t>
      </w:r>
      <w:r>
        <w:rPr>
          <w:rFonts w:ascii="Times New Roman" w:hAnsi="Times New Roman" w:cs="Times New Roman"/>
          <w:sz w:val="24"/>
          <w:szCs w:val="24"/>
        </w:rPr>
        <w:t xml:space="preserve">di  € </w:t>
      </w:r>
      <w:r w:rsidR="00B014C5">
        <w:rPr>
          <w:rFonts w:ascii="Times New Roman" w:hAnsi="Times New Roman" w:cs="Times New Roman"/>
          <w:sz w:val="24"/>
          <w:szCs w:val="24"/>
        </w:rPr>
        <w:t>964,53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14C5">
        <w:rPr>
          <w:rFonts w:ascii="Times New Roman" w:hAnsi="Times New Roman" w:cs="Times New Roman"/>
          <w:sz w:val="24"/>
          <w:szCs w:val="24"/>
        </w:rPr>
        <w:t>alla</w:t>
      </w:r>
      <w:r>
        <w:rPr>
          <w:rFonts w:ascii="Times New Roman" w:hAnsi="Times New Roman" w:cs="Times New Roman"/>
          <w:sz w:val="24"/>
          <w:szCs w:val="24"/>
        </w:rPr>
        <w:t xml:space="preserve"> voce di riserva del patrimonio denominata “Utili portati a nuovo” .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Firenze, 15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-03-2024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44D" w:rsidRDefault="00840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Il Sindaco e Revisore unico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Dott. Guasparri Simone </w:t>
      </w:r>
    </w:p>
    <w:sectPr w:rsidR="0001644D">
      <w:pgSz w:w="11906" w:h="16838" w:code="9"/>
      <w:pgMar w:top="1701" w:right="2325" w:bottom="1701" w:left="164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22743"/>
    <w:multiLevelType w:val="hybridMultilevel"/>
    <w:tmpl w:val="D10E81AC"/>
    <w:lvl w:ilvl="0" w:tplc="D5AA8C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44D"/>
    <w:rsid w:val="0001644D"/>
    <w:rsid w:val="00040966"/>
    <w:rsid w:val="0084012C"/>
    <w:rsid w:val="00B0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Ilaria</dc:creator>
  <cp:lastModifiedBy>Simone Guasparri</cp:lastModifiedBy>
  <cp:revision>2</cp:revision>
  <cp:lastPrinted>2017-03-22T11:38:00Z</cp:lastPrinted>
  <dcterms:created xsi:type="dcterms:W3CDTF">2024-03-26T15:48:00Z</dcterms:created>
  <dcterms:modified xsi:type="dcterms:W3CDTF">2024-03-26T15:48:00Z</dcterms:modified>
</cp:coreProperties>
</file>